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bookmarkStart w:id="0" w:name="_GoBack"/>
      <w:bookmarkEnd w:id="0"/>
      <w:r>
        <w:t>ЗАКЛЮЧЕНИЕ</w:t>
      </w:r>
    </w:p>
    <w:p w:rsidR="0028177A" w:rsidRPr="007459E2" w:rsidRDefault="009513F5">
      <w:pPr>
        <w:pStyle w:val="20"/>
        <w:shd w:val="clear" w:color="auto" w:fill="auto"/>
        <w:spacing w:after="380"/>
        <w:ind w:left="40"/>
        <w:rPr>
          <w:sz w:val="28"/>
          <w:szCs w:val="28"/>
        </w:rPr>
      </w:pPr>
      <w:r w:rsidRPr="007459E2">
        <w:rPr>
          <w:sz w:val="28"/>
          <w:szCs w:val="28"/>
        </w:rPr>
        <w:t>об</w:t>
      </w:r>
      <w:r w:rsidRPr="007459E2">
        <w:rPr>
          <w:rStyle w:val="21"/>
          <w:sz w:val="28"/>
          <w:szCs w:val="28"/>
        </w:rPr>
        <w:t xml:space="preserve"> </w:t>
      </w:r>
      <w:r w:rsidRPr="007459E2">
        <w:rPr>
          <w:rStyle w:val="21"/>
          <w:i w:val="0"/>
          <w:sz w:val="28"/>
          <w:szCs w:val="28"/>
        </w:rPr>
        <w:t>оценке регулирующего воздействия</w:t>
      </w:r>
      <w:r w:rsidR="00115E52">
        <w:rPr>
          <w:sz w:val="28"/>
          <w:szCs w:val="28"/>
        </w:rPr>
        <w:t xml:space="preserve"> проекта </w:t>
      </w:r>
      <w:r w:rsidR="00115E52">
        <w:rPr>
          <w:sz w:val="28"/>
          <w:szCs w:val="28"/>
          <w:lang w:val="ru-RU"/>
        </w:rPr>
        <w:t>постановления</w:t>
      </w:r>
      <w:r w:rsidR="00115E52">
        <w:rPr>
          <w:sz w:val="28"/>
          <w:szCs w:val="28"/>
        </w:rPr>
        <w:t xml:space="preserve"> </w:t>
      </w:r>
      <w:r w:rsidR="00115E52">
        <w:rPr>
          <w:sz w:val="28"/>
          <w:szCs w:val="28"/>
          <w:lang w:val="ru-RU"/>
        </w:rPr>
        <w:t>администрации</w:t>
      </w:r>
      <w:r w:rsidR="00166FF4" w:rsidRPr="007459E2">
        <w:rPr>
          <w:sz w:val="28"/>
          <w:szCs w:val="28"/>
        </w:rPr>
        <w:t xml:space="preserve"> </w:t>
      </w:r>
      <w:r w:rsidR="00166FF4"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 района «</w:t>
      </w:r>
      <w:r w:rsidR="001F75A1" w:rsidRPr="001F75A1">
        <w:rPr>
          <w:sz w:val="28"/>
          <w:szCs w:val="28"/>
          <w:lang w:val="ru-RU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Терновского муниципального района Воронежской области на 2026 г.</w:t>
      </w:r>
    </w:p>
    <w:p w:rsidR="0028177A" w:rsidRPr="007459E2" w:rsidRDefault="00A30FBD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имуществом  и земельным отношениям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 xml:space="preserve">дком по организации и </w:t>
      </w:r>
      <w:proofErr w:type="spellStart"/>
      <w:r w:rsidR="00B66E7C">
        <w:rPr>
          <w:rFonts w:ascii="Times New Roman" w:hAnsi="Times New Roman" w:cs="Times New Roman"/>
          <w:sz w:val="28"/>
          <w:szCs w:val="28"/>
        </w:rPr>
        <w:t>проведени</w:t>
      </w:r>
      <w:proofErr w:type="spellEnd"/>
      <w:r w:rsidR="00B66E7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 проектов муниципальных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>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ности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от 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459E2" w:rsidRPr="007459E2">
        <w:rPr>
          <w:rFonts w:ascii="Times New Roman" w:hAnsi="Times New Roman" w:cs="Times New Roman"/>
          <w:sz w:val="28"/>
          <w:szCs w:val="28"/>
        </w:rPr>
        <w:t>.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327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0538BE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C42F0E" w:rsidRPr="00C42F0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</w:t>
      </w:r>
      <w:proofErr w:type="gramEnd"/>
      <w:r w:rsidR="00C42F0E" w:rsidRPr="00C42F0E">
        <w:rPr>
          <w:rFonts w:ascii="Times New Roman" w:hAnsi="Times New Roman" w:cs="Times New Roman"/>
          <w:sz w:val="28"/>
          <w:szCs w:val="28"/>
        </w:rPr>
        <w:t xml:space="preserve"> на территории Терновского муниципального района Воронежской области на 2026 г</w:t>
      </w:r>
      <w:r w:rsidR="00C42F0E">
        <w:rPr>
          <w:rFonts w:ascii="Times New Roman" w:hAnsi="Times New Roman" w:cs="Times New Roman"/>
          <w:sz w:val="28"/>
          <w:szCs w:val="28"/>
          <w:lang w:val="ru-RU"/>
        </w:rPr>
        <w:t>од»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7459E2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E456A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Разработчиком </w:t>
      </w:r>
      <w:r w:rsidR="00B66E7C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</w:t>
      </w:r>
      <w:r w:rsidR="006172B7" w:rsidRPr="005E45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является отдел по архитектуре, градостроительству, ЖКХ и газификации</w:t>
      </w:r>
      <w:r w:rsidR="006E2F4C" w:rsidRPr="005E45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администрации Терновского</w:t>
      </w:r>
      <w:r w:rsidR="009513F5" w:rsidRPr="005E45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</w:t>
      </w:r>
      <w:r w:rsidR="00B66E7C" w:rsidRPr="005E45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ипального района.</w:t>
      </w:r>
      <w:r w:rsidR="00B66E7C" w:rsidRPr="0032233A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B66E7C">
        <w:rPr>
          <w:rFonts w:ascii="Times New Roman" w:hAnsi="Times New Roman" w:cs="Times New Roman"/>
          <w:sz w:val="28"/>
          <w:szCs w:val="28"/>
          <w:lang w:val="ru-RU"/>
        </w:rPr>
        <w:t>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разработчиком</w:t>
      </w:r>
      <w:r w:rsidR="005E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5E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</w:t>
      </w:r>
      <w:r w:rsidR="005E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</w:t>
      </w:r>
      <w:r w:rsidR="005E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</w:t>
      </w:r>
      <w:r w:rsidR="005E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5E456A">
        <w:rPr>
          <w:sz w:val="28"/>
          <w:szCs w:val="28"/>
          <w:lang w:val="ru-RU"/>
        </w:rPr>
        <w:t>01</w:t>
      </w:r>
      <w:r w:rsidR="00E44C94">
        <w:rPr>
          <w:sz w:val="28"/>
          <w:szCs w:val="28"/>
        </w:rPr>
        <w:t>.</w:t>
      </w:r>
      <w:r w:rsidR="00E44C94">
        <w:rPr>
          <w:sz w:val="28"/>
          <w:szCs w:val="28"/>
          <w:lang w:val="ru-RU"/>
        </w:rPr>
        <w:t>10</w:t>
      </w:r>
      <w:r w:rsidRPr="007459E2">
        <w:rPr>
          <w:sz w:val="28"/>
          <w:szCs w:val="28"/>
        </w:rPr>
        <w:t xml:space="preserve">.2025г. по </w:t>
      </w:r>
      <w:r w:rsidR="00E44C94">
        <w:rPr>
          <w:sz w:val="28"/>
          <w:szCs w:val="28"/>
          <w:lang w:val="ru-RU"/>
        </w:rPr>
        <w:t>31</w:t>
      </w:r>
      <w:r w:rsidR="00E44C94">
        <w:rPr>
          <w:sz w:val="28"/>
          <w:szCs w:val="28"/>
        </w:rPr>
        <w:t>.</w:t>
      </w:r>
      <w:r w:rsidR="00E44C94">
        <w:rPr>
          <w:sz w:val="28"/>
          <w:szCs w:val="28"/>
          <w:lang w:val="ru-RU"/>
        </w:rPr>
        <w:t>10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8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A7378E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Проект НПА разработан в целях организации профилактики нарушений требований, установленных федеральными законами и иными нормативными актами Российской Федерации, в целях предупреждения возможного нарушения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BD574A" w:rsidRPr="00A7378E" w:rsidRDefault="0057327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проблема, на решение которой направлено правовое регулирование -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отсутствие единого понимания обязательных требований, требований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установленных муниципальными правовыми актами, у всех участников контрольной деятельности; необходимость оценки состояния подконтрольной среды; наличие причин, факторов и условий, способствующих нарушению обязательных требований, требований установленных муниципальными правовыми актами, определение способов их устранения; низкий уровень правовой грамотности подконтрольных субъектов;</w:t>
      </w:r>
      <w:r w:rsidR="00BC7B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378E">
        <w:rPr>
          <w:rFonts w:ascii="Times New Roman" w:hAnsi="Times New Roman" w:cs="Times New Roman"/>
          <w:sz w:val="28"/>
          <w:szCs w:val="28"/>
          <w:lang w:val="ru-RU"/>
        </w:rPr>
        <w:t>целью предлагаемого правового регулирования является повышение прозрачности системы муниципального контроля: предупреждение нарушений подконтрольными субъектами обязательных требований, требований установленных муниципальными правовыми актами, включая устранение причин и условий, способствующих нарушению обязательных требований; мотивация к добросовестному поведению подконтрольных субъектов и как следствие, снижение количества нарушений обязательных требований; повышение информированности юридических лиц и индивидуальных предпринимателей об обязательных требований, требований установленных муниципальными правовыми актами;</w:t>
      </w:r>
      <w:proofErr w:type="gramEnd"/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- потенциальными адресатами правового регулирования: </w:t>
      </w:r>
      <w:r w:rsidRPr="005E456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юридические лица, </w:t>
      </w:r>
      <w:r w:rsidRPr="00A7378E">
        <w:rPr>
          <w:rFonts w:ascii="Times New Roman" w:hAnsi="Times New Roman" w:cs="Times New Roman"/>
          <w:sz w:val="28"/>
          <w:szCs w:val="28"/>
          <w:lang w:val="ru-RU"/>
        </w:rPr>
        <w:t>индивидуальные предприниматели, осуществляющие предпринимательскую деятельность на территории Терновского муниципального района Воронежской области;</w:t>
      </w:r>
    </w:p>
    <w:p w:rsidR="0057327A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финансирование нормативно п</w:t>
      </w:r>
      <w:r w:rsidR="00C42F0E">
        <w:rPr>
          <w:rFonts w:ascii="Times New Roman" w:hAnsi="Times New Roman" w:cs="Times New Roman"/>
          <w:sz w:val="28"/>
          <w:szCs w:val="28"/>
          <w:lang w:val="ru-RU"/>
        </w:rPr>
        <w:t xml:space="preserve">равового акта не предусмотрено. </w:t>
      </w: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введение правового регулирования не повлечет дополнительных расходов бюджета района. </w:t>
      </w:r>
    </w:p>
    <w:p w:rsidR="00BD574A" w:rsidRPr="00A7378E" w:rsidRDefault="0057327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Нормативно правовой акт не содержит положений, вводящих избыточные обязанности и запреты для субъектов малого и среднего предпринимательства, а также положений, приводящих к возникновению необоснованных расходов, в сфере предпринимательской деятельности.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наличие проблемы и целесообразность ее решения с помощью предлагаемого правового регулирования, предусмотренного нормативно правовым актом, обоснованы. </w:t>
      </w:r>
    </w:p>
    <w:p w:rsidR="00BD574A" w:rsidRPr="00A7378E" w:rsidRDefault="00BD574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- по результатам оценки регулирующего воздействия установлено достаточно оснований для принятия решения, о введении предлагаемого разработчиком варианта правового регулирования.</w:t>
      </w:r>
    </w:p>
    <w:p w:rsidR="00D5790A" w:rsidRPr="00A7378E" w:rsidRDefault="00D5790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790A" w:rsidRPr="00A7378E" w:rsidRDefault="00D5790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74A" w:rsidRPr="00A7378E" w:rsidRDefault="00BD57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DCF" w:rsidRPr="00A7378E" w:rsidRDefault="00BD57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="00573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отдела   по экономике, управлению </w:t>
      </w:r>
    </w:p>
    <w:p w:rsidR="00D5790A" w:rsidRPr="00A7378E" w:rsidRDefault="0057327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>униципальным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имуществом  и земельным </w:t>
      </w:r>
    </w:p>
    <w:p w:rsidR="00D5790A" w:rsidRPr="00A7378E" w:rsidRDefault="0057327A" w:rsidP="00D5790A">
      <w:pPr>
        <w:pStyle w:val="1"/>
        <w:shd w:val="clear" w:color="auto" w:fill="auto"/>
        <w:spacing w:before="0" w:line="365" w:lineRule="exact"/>
        <w:ind w:right="8"/>
        <w:jc w:val="left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785DCF" w:rsidRPr="00A7378E">
        <w:rPr>
          <w:rFonts w:eastAsia="Arial Unicode MS"/>
          <w:sz w:val="28"/>
          <w:szCs w:val="28"/>
          <w:lang w:val="ru-RU"/>
        </w:rPr>
        <w:t>тношениям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D5790A" w:rsidRPr="00A7378E">
        <w:rPr>
          <w:rFonts w:eastAsia="Arial Unicode MS"/>
          <w:sz w:val="28"/>
          <w:szCs w:val="28"/>
          <w:lang w:val="ru-RU"/>
        </w:rPr>
        <w:t xml:space="preserve"> </w:t>
      </w:r>
      <w:r w:rsidR="00785DCF" w:rsidRPr="00A7378E">
        <w:rPr>
          <w:rFonts w:eastAsia="Arial Unicode MS"/>
          <w:sz w:val="28"/>
          <w:szCs w:val="28"/>
          <w:lang w:val="ru-RU"/>
        </w:rPr>
        <w:t>администрации   Терновского</w:t>
      </w:r>
      <w:r w:rsidR="00D5790A" w:rsidRPr="00A7378E">
        <w:rPr>
          <w:rFonts w:eastAsia="Arial Unicode MS"/>
          <w:sz w:val="28"/>
          <w:szCs w:val="28"/>
          <w:lang w:val="ru-RU"/>
        </w:rPr>
        <w:tab/>
        <w:t xml:space="preserve">                         Суханова О.В.</w:t>
      </w:r>
    </w:p>
    <w:p w:rsidR="00D5790A" w:rsidRPr="00A7378E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</w:p>
    <w:p w:rsidR="0028177A" w:rsidRPr="00A7378E" w:rsidRDefault="00785DCF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A17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F04A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sectPr w:rsidR="0028177A" w:rsidRPr="00A7378E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DC" w:rsidRDefault="007C23DC">
      <w:r>
        <w:separator/>
      </w:r>
    </w:p>
  </w:endnote>
  <w:endnote w:type="continuationSeparator" w:id="0">
    <w:p w:rsidR="007C23DC" w:rsidRDefault="007C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DC" w:rsidRDefault="007C23DC"/>
  </w:footnote>
  <w:footnote w:type="continuationSeparator" w:id="0">
    <w:p w:rsidR="007C23DC" w:rsidRDefault="007C23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0538BE"/>
    <w:rsid w:val="00115E52"/>
    <w:rsid w:val="00166FF4"/>
    <w:rsid w:val="00196564"/>
    <w:rsid w:val="001F04AF"/>
    <w:rsid w:val="001F75A1"/>
    <w:rsid w:val="00270289"/>
    <w:rsid w:val="0028177A"/>
    <w:rsid w:val="0030133E"/>
    <w:rsid w:val="0032233A"/>
    <w:rsid w:val="00440A17"/>
    <w:rsid w:val="0057327A"/>
    <w:rsid w:val="005E456A"/>
    <w:rsid w:val="006172B7"/>
    <w:rsid w:val="00683BC7"/>
    <w:rsid w:val="006B469A"/>
    <w:rsid w:val="006E2F4C"/>
    <w:rsid w:val="007459E2"/>
    <w:rsid w:val="00785DCF"/>
    <w:rsid w:val="007C23DC"/>
    <w:rsid w:val="00817EAE"/>
    <w:rsid w:val="00891E57"/>
    <w:rsid w:val="009513F5"/>
    <w:rsid w:val="00A30FBD"/>
    <w:rsid w:val="00A7378E"/>
    <w:rsid w:val="00AD176D"/>
    <w:rsid w:val="00B66E7C"/>
    <w:rsid w:val="00B80D21"/>
    <w:rsid w:val="00BA5C91"/>
    <w:rsid w:val="00BC7BEF"/>
    <w:rsid w:val="00BD574A"/>
    <w:rsid w:val="00C42F0E"/>
    <w:rsid w:val="00D5790A"/>
    <w:rsid w:val="00E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admin.gosuslugi.ru/deyatelnost/otsenka-reguliruyuschego-vozdeystv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2</cp:revision>
  <dcterms:created xsi:type="dcterms:W3CDTF">2025-09-29T08:07:00Z</dcterms:created>
  <dcterms:modified xsi:type="dcterms:W3CDTF">2025-09-29T08:07:00Z</dcterms:modified>
</cp:coreProperties>
</file>